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单独纹样 · 元素级设计系统</w:t>
      </w:r>
    </w:p>
    <w:p>
      <w:pPr>
        <w:pStyle w:val="Heading2"/>
      </w:pPr>
      <w:r>
        <w:t>什么是单独纹样</w:t>
      </w:r>
    </w:p>
    <w:p>
      <w:r>
        <w:t>单独纹样就是壮锦设计里最小的完整单元——可以把它理解成设计系统里的"原子组件"：一个图标、一个Logo标记、一个模块化部件。所有复杂的构图（适合纹样、连续纹样、对称系统）都是从单独纹样开始拼起来的。</w:t>
      </w:r>
    </w:p>
    <w:p>
      <w:r>
        <w:t>壮锦的单独纹样分四大类，每类的设计逻辑都不一样：</w:t>
      </w:r>
    </w:p>
    <w:p>
      <w:r>
        <w:rPr>
          <w:b/>
        </w:rPr>
        <w:t>几何纹：</w:t>
      </w:r>
      <w:r>
        <w:t xml:space="preserve"> 这是最"数学"的一类。包括菱形纹、方格纹、回字纹、云雷纹、水波纹、锯齿纹、圆圈纹、卍字纹、十字纹、八角星纹。它们基本都是直线或45°折线构成，因为壮锦的纬线只能织直线，弧线得用短线拼。几何纹的好处是织起来最快，而且是其他三类纹样的"骨架"——后面做凤纹、蛙纹的时候，其实是在几何骨架上叠加了具体的形态。</w:t>
      </w:r>
    </w:p>
    <w:p>
      <w:r>
        <w:rPr>
          <w:b/>
        </w:rPr>
        <w:t>动物纹：</w:t>
      </w:r>
      <w:r>
        <w:t xml:space="preserve"> 包括凤纹、龙纹、蛙纹、蝴蝶纹、鱼纹、鸟纹、鹿纹、狮纹、马纹。其中最核心的是凤纹和蛙纹——凤是壮族的图腾级符号，蛙则承载了祈雨的仪式含义。这些动物纹的共同特点是：它们都被"几何化"了——真实的鸟不是菱形的，但壮锦上的凤是菱形的。因为不几何化就织不出来。</w:t>
      </w:r>
    </w:p>
    <w:p>
      <w:r>
        <w:rPr>
          <w:b/>
        </w:rPr>
        <w:t>植物纹：</w:t>
      </w:r>
      <w:r>
        <w:t xml:space="preserve"> 包括牡丹纹、菊花纹、梅花纹、莲花纹、石榴纹、卷草纹、树花纹、蕨纹、谷粒纹。植物纹通常用来做副纹和填充——壮锦上看不到一棵完整的树，但能看到一片片的花卉和藤蔓铺满画面。它们的作用是"软化"几何纹的硬朗感。</w:t>
      </w:r>
    </w:p>
    <w:p>
      <w:r>
        <w:rPr>
          <w:b/>
        </w:rPr>
        <w:t>字纹：</w:t>
      </w:r>
      <w:r>
        <w:t xml:space="preserve"> 包括寿字纹、喜字纹、工字纹、王字纹、田字纹、井字纹、米字纹。字纹是壮锦汉化融合的产物。最有意思的是田字纹和米字纹——它们既是"字"又是"几何骨架"，一字双用。字纹通常放在中心或四个角，有祈福的含义。</w:t>
      </w:r>
    </w:p>
    <w:p>
      <w:pPr>
        <w:pStyle w:val="Heading2"/>
      </w:pPr>
      <w:r>
        <w:t>三层次抽象法</w:t>
      </w:r>
    </w:p>
    <w:p>
      <w:r>
        <w:t>画单独纹样的关键不是画一只写实的凤凰，而是要经过三个层次的"抽象"——每做一层，纹样就离自然形态远一步，离可织造性近一步。</w:t>
      </w:r>
    </w:p>
    <w:p>
      <w:pPr>
        <w:pStyle w:val="Heading3"/>
      </w:pPr>
      <w:r>
        <w:t>层次一：写实观察</w:t>
      </w:r>
    </w:p>
    <w:p>
      <w:r>
        <w:t>不是照着描，而是要理解对象的"形态逻辑"。比如蛙，它的关键识别特征是什么？尖角头、对称四肢、跳跃势态——这是要保留的三样东西。其他比如皮肤纹理、脚趾细节，全都可以砍掉。</w:t>
      </w:r>
    </w:p>
    <w:p>
      <w:r>
        <w:t>我自己的做法：先画20个不同角度的速写，然后问自己：哪个角度最能代表这个东西？对于凤，正侧面展翅最有识别度。对于蛙，俯视正面最清晰。把这个角度定下来，后面两个层次都围绕这个角度做。</w:t>
      </w:r>
    </w:p>
    <w:p>
      <w:pPr>
        <w:pStyle w:val="Heading3"/>
      </w:pPr>
      <w:r>
        <w:t>层次二：结构简化</w:t>
      </w:r>
    </w:p>
    <w:p>
      <w:r>
        <w:t>把自然形态分解成几何部件：蛙头=三角形、身体=菱形、眼睛=两个圆、四肢=四段弧线。删除所有非结构性的过渡细节——羽毛纹理、皮肤褶皱、曲线弧度差异。</w:t>
      </w:r>
    </w:p>
    <w:p>
      <w:r>
        <w:t>这一步的关键是"敢删"。一开始我担心删了就不像了，但后来发现相反——删掉的是噪声，保留的是骨架。就像画Logo的时候，苹果的logo不是一张真实的苹果照片，它是一个被简化到极致的苹果轮廓。壮锦的纹样也是一样的道理。</w:t>
      </w:r>
    </w:p>
    <w:p>
      <w:r>
        <w:t>简化标准：能用不超过6个几何部件拼出这个纹样。超过6个，说明还没简化到位。</w:t>
      </w:r>
    </w:p>
    <w:p>
      <w:pPr>
        <w:pStyle w:val="Heading3"/>
      </w:pPr>
      <w:r>
        <w:t>层次三：几何编码</w:t>
      </w:r>
    </w:p>
    <w:p>
      <w:r>
        <w:t>这是最关键的一步——把简化后的形态变成织机能执行的数据。织机只听得懂两件事：坐标和颜色。</w:t>
      </w:r>
    </w:p>
    <w:p>
      <w:r>
        <w:t>所以要把纹样转化成这样的描述：</w:t>
      </w:r>
    </w:p>
    <w:p>
      <w:pPr>
        <w:pStyle w:val="ListBullet"/>
      </w:pPr>
      <w:r>
        <w:t>头部：等腰三角形，底=2u，高=1.5u</w:t>
      </w:r>
    </w:p>
    <w:p>
      <w:pPr>
        <w:pStyle w:val="ListBullet"/>
      </w:pPr>
      <w:r>
        <w:t>眼睛：两个小圆，直径=0.3u</w:t>
      </w:r>
    </w:p>
    <w:p>
      <w:pPr>
        <w:pStyle w:val="ListBullet"/>
      </w:pPr>
      <w:r>
        <w:t>身体：菱形，对角线=3u×2u</w:t>
      </w:r>
    </w:p>
    <w:p>
      <w:pPr>
        <w:pStyle w:val="ListBullet"/>
      </w:pPr>
      <w:r>
        <w:t>四肢：四段弧线，弧度半径R=1.5u</w:t>
      </w:r>
    </w:p>
    <w:p>
      <w:pPr>
        <w:pStyle w:val="ListBullet"/>
      </w:pPr>
      <w:r>
        <w:t>整体外接矩形：W×H=5u×4u</w:t>
      </w:r>
    </w:p>
    <w:p>
      <w:r>
        <w:t>这里u是一个基本单位——可以设u=5mm、1cm或任意值。好处是：纹样可以在不同尺度下保持一致比例。就像做响应式设计时用rem替代px一样。</w:t>
      </w:r>
    </w:p>
    <w:p>
      <w:pPr>
        <w:pStyle w:val="Heading3"/>
      </w:pPr>
      <w:r>
        <w:t>三点铁律</w:t>
      </w:r>
    </w:p>
    <w:p>
      <w:pPr>
        <w:pStyle w:val="ListNumber"/>
      </w:pPr>
      <w:r>
        <w:rPr>
          <w:b/>
        </w:rPr>
        <w:t>45°法则：</w:t>
      </w:r>
      <w:r>
        <w:t xml:space="preserve"> 壮锦里最自然的线条方向是45°斜线（菱形边方向）。优先用45°和135°方向的直线，尽量避免水平或垂直方向的大面积色块（会导致纬线过度堆积）。弧形必须用折线逼近，折线步长不超过3个纬线单位。</w:t>
      </w:r>
    </w:p>
    <w:p>
      <w:pPr>
        <w:pStyle w:val="ListNumber"/>
      </w:pPr>
      <w:r>
        <w:rPr>
          <w:b/>
        </w:rPr>
        <w:t>对称复用：</w:t>
      </w:r>
      <w:r>
        <w:t xml:space="preserve"> 能对称的东西尽量对称。设计左半→镜像得右半。设计四分之一→旋转得完整。因为对称的话织工只需要记一半的挑花指令，信息量直接减半。</w:t>
      </w:r>
    </w:p>
    <w:p>
      <w:pPr>
        <w:pStyle w:val="ListNumber"/>
      </w:pPr>
      <w:r>
        <w:rPr>
          <w:b/>
        </w:rPr>
        <w:t>单位化：</w:t>
      </w:r>
      <w:r>
        <w:t xml:space="preserve"> 每个纹样必须能被一个最小矩形/菱形网格包围，而且边界上的图案必须考虑跟下一个单元的衔接。</w:t>
      </w:r>
    </w:p>
    <w:p>
      <w:pPr>
        <w:pStyle w:val="Heading2"/>
      </w:pPr>
      <w:r>
        <w:t>蛙纹的符号学深度</w:t>
      </w:r>
    </w:p>
    <w:p>
      <w:r>
        <w:t>我觉得蛙纹是理解壮锦纹样最好的"钥匙"，因为它的演变路径特别清晰。</w:t>
      </w:r>
    </w:p>
    <w:p>
      <w:r>
        <w:t>铜鼓是中国南方最典型的青铜器之一，广西出土了大量铜鼓。铜鼓的鼓面上有青蛙雕塑——通常是一只蹲坐的蛙，有时是三只或六只环绕。为什么是蛙？因为壮族是稻作民族，蛙一叫通常就要下雨了，所以蛙=风雨顺、五谷丰。</w:t>
      </w:r>
    </w:p>
    <w:p>
      <w:r>
        <w:t>花山岩画里的人形全部是"蹲踞式"——双手上举、两腿半蹲。仔细看，这就是蛙的蹲姿。学术界有一个很有影响力的观点：花山岩画的人形就是蛙神的拟人化表现，是先民在祭祀仪式中模仿蛙的姿态。</w:t>
      </w:r>
    </w:p>
    <w:p>
      <w:r>
        <w:t>到了壮锦上，蛙被进一步几何化——变成一个三角形头、菱形身体、四段弧线腿的符号。但它"蹲踞"的姿态核心保留了下来。</w:t>
      </w:r>
    </w:p>
    <w:p>
      <w:r>
        <w:t>所以路径很清晰：铜鼓蛙→花山岩画蹲踞人形→壮锦几何蛙纹。蛙纹不是"随便画的一只青蛙"，它背后是几千年的稻作文化和对丰收的祈愿。</w:t>
      </w:r>
    </w:p>
    <w:p>
      <w:r>
        <w:t>有一篇专门的蛙纹研究论文值得看：[https://www.fcipub.org/articleDetail/2729?periodicalId=4](https://www.fcipub.org/articleDetail/2729?periodicalId=4)</w:t>
      </w:r>
    </w:p>
    <w:p>
      <w:pPr>
        <w:pStyle w:val="Heading3"/>
      </w:pPr>
      <w:r>
        <w:t>凤纹</w:t>
      </w:r>
    </w:p>
    <w:p>
      <w:r>
        <w:t>凤在壮锦里的地位相当于龙在中国的地位。吴伟峰的研究表明，壮锦凤纹受中原文化影响，但又有独特的壮族特点——壮锦凤纹的翅膀更大、尾羽更长、身体更像菱形。韩中波等的论文（[https://lex-localis.org/index.php/LexLocalis/article/view/801194](https://lex-localis.org/index.php/LexLocalis/article/view/801194)）专门分析了壮锦凤纹的文化意义和当代设计转化。</w:t>
      </w:r>
    </w:p>
    <w:p>
      <w:r>
        <w:t>凤纹的设计难点在于：它的"S形"身段跟织机的直线系统天然矛盾。解决方法是用三段或四段折线逼近S形——凤头→胸腔→腹腔→尾羽，每段都是直线，合起来看起来是S形。</w:t>
      </w:r>
    </w:p>
    <w:p>
      <w:pPr>
        <w:pStyle w:val="Heading2"/>
      </w:pPr>
      <w:r>
        <w:t>怎么用到现代设计里</w:t>
      </w:r>
    </w:p>
    <w:p>
      <w:r>
        <w:t>我总结了壮锦单独纹样的三条现代转化路径：</w:t>
      </w:r>
    </w:p>
    <w:p>
      <w:r>
        <w:rPr>
          <w:b/>
        </w:rPr>
        <w:t>直接转换：</w:t>
      </w:r>
      <w:r>
        <w:t xml:space="preserve"> 提取壮锦纹样→矢量化→扁平化。蛙纹变成单色图标，凤纹轮廓变成线性Logo，菱形纹变成底纹水印。最直接的做法，适合需要"民族风"但不想太复杂的场景。</w:t>
      </w:r>
    </w:p>
    <w:p>
      <w:r>
        <w:rPr>
          <w:b/>
        </w:rPr>
        <w:t>形意结合：</w:t>
      </w:r>
      <w:r>
        <w:t xml:space="preserve"> 保留文化的语义，换成现代外形。比如蛙纹的尖角头+极简圆形身体=环保/农业品牌Logo。凤纹的S形+留白切割=文化机构Logo。万字纹旋转+渐变色=科技公司标识。</w:t>
      </w:r>
    </w:p>
    <w:p>
      <w:r>
        <w:rPr>
          <w:b/>
        </w:rPr>
        <w:t>模块化组合系统：</w:t>
      </w:r>
      <w:r>
        <w:t xml:space="preserve"> 把壮锦纹样当成一个设计组件库。建30+个几何化纹样的SVG库，定义组合规则（网格间距1×、2×、4×），每个纹样支持镜像、90°旋转、180°旋转、45°旋转。配上高纯度限色板（不超过5色）。这就是一个可复用的"壮锦设计系统"，跟任何现代设计系统一个架构。</w:t>
      </w:r>
    </w:p>
    <w:p>
      <w:pPr>
        <w:pStyle w:val="Heading2"/>
      </w:pPr>
      <w:r>
        <w:t>参考资料</w:t>
      </w:r>
    </w:p>
    <w:p>
      <w:pPr>
        <w:pStyle w:val="ListBullet"/>
      </w:pPr>
      <w:r>
        <w:t>韩中波等，Analysis of Phoenix Motifs in Zhuang Brocade，</w:t>
      </w:r>
      <w:r>
        <w:rPr>
          <w:i/>
        </w:rPr>
        <w:t>Lex localis</w:t>
      </w:r>
      <w:r>
        <w:t>，2025：[https://lex-localis.org/index.php/LexLocalis/article/view/801194](https://lex-localis.org/index.php/LexLocalis/article/view/801194)</w:t>
      </w:r>
    </w:p>
    <w:p>
      <w:pPr>
        <w:pStyle w:val="ListBullet"/>
      </w:pPr>
      <w:r>
        <w:t>蛙纹研究论文：[https://www.fcipub.org/articleDetail/2729?periodicalId=4](https://www.fcipub.org/articleDetail/2729?periodicalId=4)</w:t>
      </w:r>
    </w:p>
    <w:p>
      <w:pPr>
        <w:pStyle w:val="ListBullet"/>
      </w:pPr>
      <w:r>
        <w:t>知乎盐选，《广西壮锦纹饰在本土产品包装设计中的应用》：[https://www.zhihu.com](https://www.zhihu.com)</w:t>
      </w:r>
    </w:p>
    <w:p>
      <w:pPr>
        <w:pStyle w:val="ListBullet"/>
      </w:pPr>
      <w:r>
        <w:t>吴伟峰，《壮族织锦技艺》，广西人民出版社，2010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